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57FE9">
      <w:pPr>
        <w:pStyle w:val="2"/>
        <w:spacing w:before="340" w:line="225" w:lineRule="auto"/>
        <w:rPr>
          <w:rFonts w:hint="default" w:eastAsia="宋体"/>
          <w:color w:val="FF0000"/>
          <w:spacing w:val="7"/>
          <w:sz w:val="35"/>
          <w:szCs w:val="35"/>
          <w:highlight w:val="none"/>
          <w:lang w:val="en-US" w:eastAsia="zh-CN"/>
          <w14:textOutline w14:w="6537" w14:cap="sq" w14:cmpd="sng">
            <w14:solidFill>
              <w14:srgbClr w14:val="000000"/>
            </w14:solidFill>
            <w14:prstDash w14:val="solid"/>
            <w14:bevel/>
          </w14:textOutline>
        </w:rPr>
      </w:pPr>
      <w:r>
        <w:rPr>
          <w:rFonts w:hint="eastAsia"/>
          <w:color w:val="FF0000"/>
          <w:spacing w:val="7"/>
          <w:sz w:val="35"/>
          <w:szCs w:val="35"/>
          <w:highlight w:val="none"/>
          <w:lang w:val="en-US" w:eastAsia="zh-CN"/>
          <w14:textOutline w14:w="6537" w14:cap="sq" w14:cmpd="sng">
            <w14:solidFill>
              <w14:srgbClr w14:val="000000"/>
            </w14:solidFill>
            <w14:prstDash w14:val="solid"/>
            <w14:bevel/>
          </w14:textOutline>
        </w:rPr>
        <w:t>2025中国-昆明</w:t>
      </w:r>
    </w:p>
    <w:p w14:paraId="57CF8D89">
      <w:pPr>
        <w:pStyle w:val="2"/>
        <w:spacing w:before="340" w:line="225" w:lineRule="auto"/>
        <w:rPr>
          <w:sz w:val="35"/>
          <w:szCs w:val="35"/>
        </w:rPr>
      </w:pPr>
      <w:r>
        <w:rPr>
          <w:rFonts w:hint="eastAsia"/>
          <w:spacing w:val="7"/>
          <w:sz w:val="35"/>
          <w:szCs w:val="35"/>
          <w:lang w:val="en-US" w:eastAsia="zh-CN"/>
          <w14:textOutline w14:w="6537" w14:cap="sq" w14:cmpd="sng">
            <w14:solidFill>
              <w14:srgbClr w14:val="000000"/>
            </w14:solidFill>
            <w14:prstDash w14:val="solid"/>
            <w14:bevel/>
          </w14:textOutline>
        </w:rPr>
        <w:t>第二届南亚东南亚国际充电桩设施及技术设备</w:t>
      </w:r>
      <w:r>
        <w:rPr>
          <w:rFonts w:hint="default"/>
          <w:spacing w:val="7"/>
          <w:sz w:val="35"/>
          <w:szCs w:val="35"/>
          <w:lang w:val="en-US" w:eastAsia="zh-CN"/>
          <w14:textOutline w14:w="6537" w14:cap="sq" w14:cmpd="sng">
            <w14:solidFill>
              <w14:srgbClr w14:val="000000"/>
            </w14:solidFill>
            <w14:prstDash w14:val="solid"/>
            <w14:bevel/>
          </w14:textOutline>
        </w:rPr>
        <w:t>展览会</w:t>
      </w:r>
    </w:p>
    <w:p w14:paraId="011A2F9E">
      <w:pPr>
        <w:spacing w:before="260" w:line="265" w:lineRule="exact"/>
        <w:rPr>
          <w:rFonts w:ascii="Calibri" w:hAnsi="Calibri" w:eastAsia="Calibri" w:cs="Calibri"/>
          <w:position w:val="3"/>
          <w:sz w:val="20"/>
          <w:szCs w:val="20"/>
        </w:rPr>
      </w:pPr>
      <w:r>
        <w:rPr>
          <w:rFonts w:hint="eastAsia" w:ascii="Calibri" w:hAnsi="Calibri" w:eastAsia="Calibri" w:cs="Calibri"/>
          <w:position w:val="3"/>
          <w:sz w:val="20"/>
          <w:szCs w:val="20"/>
        </w:rPr>
        <w:t>South Asia Southeast Asia International Charging Station Facilities and Technical Equipment Exhibition</w:t>
      </w:r>
    </w:p>
    <w:p w14:paraId="66E56FF1">
      <w:pPr>
        <w:pStyle w:val="2"/>
        <w:spacing w:before="246" w:line="219" w:lineRule="auto"/>
        <w:ind w:firstLine="600" w:firstLineChars="300"/>
        <w:rPr>
          <w:spacing w:val="-4"/>
          <w14:textOutline w14:w="4358" w14:cap="sq" w14:cmpd="sng">
            <w14:solidFill>
              <w14:srgbClr w14:val="000000"/>
            </w14:solidFill>
            <w14:prstDash w14:val="solid"/>
            <w14:bevel/>
          </w14:textOutline>
        </w:rPr>
      </w:pPr>
      <w:r>
        <w:rPr>
          <w:rFonts w:ascii="Calibri" w:hAnsi="Calibri" w:eastAsia="Calibri" w:cs="Calibri"/>
          <w:position w:val="3"/>
          <w:sz w:val="20"/>
          <w:szCs w:val="20"/>
        </w:rPr>
        <w:pict>
          <v:rect id="_x0000_s1026" o:spid="_x0000_s1026" o:spt="1" style="position:absolute;left:0pt;margin-left:1.75pt;margin-top:1.3pt;height:3.55pt;width:399.2pt;z-index:251659264;mso-width-relative:page;mso-height-relative:page;" fillcolor="#17375E" filled="t" stroked="f" coordsize="21600,21600">
            <v:path/>
            <v:fill on="t" focussize="0,0"/>
            <v:stroke on="f"/>
            <v:imagedata o:title=""/>
            <o:lock v:ext="edit"/>
          </v:rect>
        </w:pict>
      </w:r>
      <w:r>
        <w:rPr>
          <w:spacing w:val="-3"/>
          <w14:textOutline w14:w="4358" w14:cap="sq" w14:cmpd="sng">
            <w14:solidFill>
              <w14:srgbClr w14:val="000000"/>
            </w14:solidFill>
            <w14:prstDash w14:val="solid"/>
            <w14:bevel/>
          </w14:textOutline>
        </w:rPr>
        <w:t>时间：202</w:t>
      </w:r>
      <w:r>
        <w:rPr>
          <w:rFonts w:hint="eastAsia"/>
          <w:spacing w:val="-3"/>
          <w:lang w:val="en-US" w:eastAsia="zh-CN"/>
          <w14:textOutline w14:w="4358" w14:cap="sq" w14:cmpd="sng">
            <w14:solidFill>
              <w14:srgbClr w14:val="000000"/>
            </w14:solidFill>
            <w14:prstDash w14:val="solid"/>
            <w14:bevel/>
          </w14:textOutline>
        </w:rPr>
        <w:t>5</w:t>
      </w:r>
      <w:r>
        <w:rPr>
          <w:spacing w:val="-50"/>
        </w:rPr>
        <w:t xml:space="preserve"> </w:t>
      </w:r>
      <w:r>
        <w:rPr>
          <w:spacing w:val="-3"/>
          <w14:textOutline w14:w="4358" w14:cap="sq" w14:cmpd="sng">
            <w14:solidFill>
              <w14:srgbClr w14:val="000000"/>
            </w14:solidFill>
            <w14:prstDash w14:val="solid"/>
            <w14:bevel/>
          </w14:textOutline>
        </w:rPr>
        <w:t>年</w:t>
      </w:r>
      <w:r>
        <w:rPr>
          <w:spacing w:val="-43"/>
        </w:rPr>
        <w:t xml:space="preserve"> </w:t>
      </w:r>
      <w:r>
        <w:rPr>
          <w:spacing w:val="-3"/>
          <w14:textOutline w14:w="4358" w14:cap="sq" w14:cmpd="sng">
            <w14:solidFill>
              <w14:srgbClr w14:val="000000"/>
            </w14:solidFill>
            <w14:prstDash w14:val="solid"/>
            <w14:bevel/>
          </w14:textOutline>
        </w:rPr>
        <w:t>5</w:t>
      </w:r>
      <w:r>
        <w:rPr>
          <w:spacing w:val="-45"/>
        </w:rPr>
        <w:t xml:space="preserve"> </w:t>
      </w:r>
      <w:r>
        <w:rPr>
          <w:spacing w:val="-3"/>
          <w14:textOutline w14:w="4358" w14:cap="sq" w14:cmpd="sng">
            <w14:solidFill>
              <w14:srgbClr w14:val="000000"/>
            </w14:solidFill>
            <w14:prstDash w14:val="solid"/>
            <w14:bevel/>
          </w14:textOutline>
        </w:rPr>
        <w:t>月</w:t>
      </w:r>
      <w:r>
        <w:rPr>
          <w:spacing w:val="-45"/>
        </w:rPr>
        <w:t xml:space="preserve"> </w:t>
      </w:r>
      <w:r>
        <w:rPr>
          <w:rFonts w:hint="eastAsia"/>
          <w:spacing w:val="-3"/>
          <w:lang w:val="en-US" w:eastAsia="zh-CN"/>
          <w14:textOutline w14:w="4358" w14:cap="sq" w14:cmpd="sng">
            <w14:solidFill>
              <w14:srgbClr w14:val="000000"/>
            </w14:solidFill>
            <w14:prstDash w14:val="solid"/>
            <w14:bevel/>
          </w14:textOutline>
        </w:rPr>
        <w:t>7</w:t>
      </w:r>
      <w:r>
        <w:rPr>
          <w:spacing w:val="-3"/>
          <w14:textOutline w14:w="4358" w14:cap="sq" w14:cmpd="sng">
            <w14:solidFill>
              <w14:srgbClr w14:val="000000"/>
            </w14:solidFill>
            <w14:prstDash w14:val="solid"/>
            <w14:bevel/>
          </w14:textOutline>
        </w:rPr>
        <w:t>-</w:t>
      </w:r>
      <w:r>
        <w:rPr>
          <w:rFonts w:hint="eastAsia"/>
          <w:spacing w:val="-3"/>
          <w:lang w:val="en-US" w:eastAsia="zh-CN"/>
          <w14:textOutline w14:w="4358" w14:cap="sq" w14:cmpd="sng">
            <w14:solidFill>
              <w14:srgbClr w14:val="000000"/>
            </w14:solidFill>
            <w14:prstDash w14:val="solid"/>
            <w14:bevel/>
          </w14:textOutline>
        </w:rPr>
        <w:t>9</w:t>
      </w:r>
      <w:r>
        <w:rPr>
          <w:spacing w:val="-3"/>
        </w:rPr>
        <w:t xml:space="preserve"> </w:t>
      </w:r>
      <w:r>
        <w:rPr>
          <w:spacing w:val="-3"/>
          <w14:textOutline w14:w="4358" w14:cap="sq" w14:cmpd="sng">
            <w14:solidFill>
              <w14:srgbClr w14:val="000000"/>
            </w14:solidFill>
            <w14:prstDash w14:val="solid"/>
            <w14:bevel/>
          </w14:textOutline>
        </w:rPr>
        <w:t>日</w:t>
      </w:r>
      <w:r>
        <w:rPr>
          <w:spacing w:val="-3"/>
        </w:rPr>
        <w:t xml:space="preserve">   </w:t>
      </w:r>
      <w:r>
        <w:rPr>
          <w:rFonts w:hint="eastAsia"/>
          <w:spacing w:val="-3"/>
          <w:lang w:val="en-US" w:eastAsia="zh-CN"/>
        </w:rPr>
        <w:t xml:space="preserve">  </w:t>
      </w:r>
      <w:r>
        <w:rPr>
          <w:spacing w:val="-3"/>
          <w14:textOutline w14:w="4358" w14:cap="sq" w14:cmpd="sng">
            <w14:solidFill>
              <w14:srgbClr w14:val="000000"/>
            </w14:solidFill>
            <w14:prstDash w14:val="solid"/>
            <w14:bevel/>
          </w14:textOutline>
        </w:rPr>
        <w:t>地点</w:t>
      </w:r>
      <w:r>
        <w:rPr>
          <w:spacing w:val="-4"/>
          <w14:textOutline w14:w="4358" w14:cap="sq" w14:cmpd="sng">
            <w14:solidFill>
              <w14:srgbClr w14:val="000000"/>
            </w14:solidFill>
            <w14:prstDash w14:val="solid"/>
            <w14:bevel/>
          </w14:textOutline>
        </w:rPr>
        <w:t>：昆明滇池国际会展中心</w:t>
      </w:r>
    </w:p>
    <w:p w14:paraId="1720C202">
      <w:pPr>
        <w:pStyle w:val="2"/>
        <w:spacing w:before="246" w:line="219" w:lineRule="auto"/>
        <w:ind w:left="994"/>
        <w:rPr>
          <w:spacing w:val="-4"/>
          <w14:textOutline w14:w="4358" w14:cap="sq" w14:cmpd="sng">
            <w14:solidFill>
              <w14:srgbClr w14:val="000000"/>
            </w14:solidFill>
            <w14:prstDash w14:val="solid"/>
            <w14:bevel/>
          </w14:textOutline>
        </w:rPr>
      </w:pPr>
    </w:p>
    <w:p w14:paraId="37DF545F">
      <w:pPr>
        <w:spacing w:before="208" w:line="202" w:lineRule="auto"/>
        <w:ind w:left="3556"/>
        <w:outlineLvl w:val="0"/>
        <w:rPr>
          <w:rFonts w:ascii="微软雅黑" w:hAnsi="微软雅黑" w:eastAsia="微软雅黑" w:cs="微软雅黑"/>
          <w:sz w:val="43"/>
          <w:szCs w:val="43"/>
        </w:rPr>
      </w:pPr>
      <w:r>
        <w:rPr>
          <w:rFonts w:ascii="微软雅黑" w:hAnsi="微软雅黑" w:eastAsia="微软雅黑" w:cs="微软雅黑"/>
          <w:color w:val="548DD4"/>
          <w:spacing w:val="-7"/>
          <w:sz w:val="43"/>
          <w:szCs w:val="43"/>
          <w14:textOutline w14:w="7972" w14:cap="sq" w14:cmpd="sng">
            <w14:solidFill>
              <w14:srgbClr w14:val="548DD4"/>
            </w14:solidFill>
            <w14:prstDash w14:val="solid"/>
            <w14:bevel/>
          </w14:textOutline>
        </w:rPr>
        <w:t>邀请函</w:t>
      </w:r>
    </w:p>
    <w:p w14:paraId="6A774D0A">
      <w:pPr>
        <w:pStyle w:val="2"/>
        <w:spacing w:before="115" w:line="205" w:lineRule="auto"/>
        <w:ind w:firstLine="480" w:firstLineChars="200"/>
        <w:rPr>
          <w:rFonts w:ascii="微软雅黑" w:hAnsi="微软雅黑" w:eastAsia="微软雅黑" w:cs="微软雅黑"/>
          <w:color w:val="548DD4"/>
          <w:spacing w:val="-20"/>
          <w:sz w:val="28"/>
          <w:szCs w:val="28"/>
          <w14:textOutline w14:w="4358" w14:cap="sq" w14:cmpd="sng">
            <w14:solidFill>
              <w14:srgbClr w14:val="548DD4"/>
            </w14:solidFill>
            <w14:prstDash w14:val="solid"/>
            <w14:bevel/>
          </w14:textOutline>
        </w:rPr>
      </w:pPr>
      <w:r>
        <w:rPr>
          <w:rFonts w:ascii="微软雅黑" w:hAnsi="微软雅黑" w:eastAsia="微软雅黑" w:cs="微软雅黑"/>
          <w:color w:val="548DD4"/>
          <w:spacing w:val="-20"/>
          <w:sz w:val="28"/>
          <w:szCs w:val="28"/>
          <w14:textOutline w14:w="4358" w14:cap="sq" w14:cmpd="sng">
            <w14:solidFill>
              <w14:srgbClr w14:val="548DD4"/>
            </w14:solidFill>
            <w14:prstDash w14:val="solid"/>
            <w14:bevel/>
          </w14:textOutline>
        </w:rPr>
        <w:t>展出面积</w:t>
      </w:r>
      <w:r>
        <w:rPr>
          <w:rFonts w:ascii="微软雅黑" w:hAnsi="微软雅黑" w:eastAsia="微软雅黑" w:cs="微软雅黑"/>
          <w:color w:val="548DD4"/>
          <w:spacing w:val="-23"/>
          <w:sz w:val="28"/>
          <w:szCs w:val="28"/>
        </w:rPr>
        <w:t xml:space="preserve"> </w:t>
      </w:r>
      <w:r>
        <w:rPr>
          <w:rFonts w:hint="eastAsia" w:ascii="微软雅黑" w:hAnsi="微软雅黑" w:eastAsia="微软雅黑" w:cs="微软雅黑"/>
          <w:color w:val="548DD4"/>
          <w:spacing w:val="-20"/>
          <w:sz w:val="28"/>
          <w:szCs w:val="28"/>
          <w:lang w:val="en-US" w:eastAsia="zh-CN"/>
          <w14:textOutline w14:w="4358" w14:cap="sq" w14:cmpd="sng">
            <w14:solidFill>
              <w14:srgbClr w14:val="548DD4"/>
            </w14:solidFill>
            <w14:prstDash w14:val="solid"/>
            <w14:bevel/>
          </w14:textOutline>
        </w:rPr>
        <w:t>5</w:t>
      </w:r>
      <w:r>
        <w:rPr>
          <w:rFonts w:ascii="微软雅黑" w:hAnsi="微软雅黑" w:eastAsia="微软雅黑" w:cs="微软雅黑"/>
          <w:color w:val="548DD4"/>
          <w:spacing w:val="-20"/>
          <w:sz w:val="28"/>
          <w:szCs w:val="28"/>
          <w14:textOutline w14:w="4358" w14:cap="sq" w14:cmpd="sng">
            <w14:solidFill>
              <w14:srgbClr w14:val="548DD4"/>
            </w14:solidFill>
            <w14:prstDash w14:val="solid"/>
            <w14:bevel/>
          </w14:textOutline>
        </w:rPr>
        <w:t>0000</w:t>
      </w:r>
      <w:r>
        <w:rPr>
          <w:rFonts w:ascii="微软雅黑" w:hAnsi="微软雅黑" w:eastAsia="微软雅黑" w:cs="微软雅黑"/>
          <w:color w:val="548DD4"/>
          <w:spacing w:val="-20"/>
          <w:sz w:val="28"/>
          <w:szCs w:val="28"/>
        </w:rPr>
        <w:t xml:space="preserve"> </w:t>
      </w:r>
      <w:r>
        <w:rPr>
          <w:color w:val="548DD4"/>
          <w:spacing w:val="-20"/>
          <w:sz w:val="28"/>
          <w:szCs w:val="28"/>
          <w14:textOutline w14:w="4358" w14:cap="sq" w14:cmpd="sng">
            <w14:solidFill>
              <w14:srgbClr w14:val="548DD4"/>
            </w14:solidFill>
            <w14:prstDash w14:val="solid"/>
            <w14:bevel/>
          </w14:textOutline>
        </w:rPr>
        <w:t>㎡</w:t>
      </w:r>
      <w:r>
        <w:rPr>
          <w:rFonts w:ascii="微软雅黑" w:hAnsi="微软雅黑" w:eastAsia="微软雅黑" w:cs="微软雅黑"/>
          <w:color w:val="548DD4"/>
          <w:spacing w:val="-20"/>
          <w:sz w:val="28"/>
          <w:szCs w:val="28"/>
          <w14:textOutline w14:w="4358" w14:cap="sq" w14:cmpd="sng">
            <w14:solidFill>
              <w14:srgbClr w14:val="548DD4"/>
            </w14:solidFill>
            <w14:prstDash w14:val="solid"/>
            <w14:bevel/>
          </w14:textOutline>
        </w:rPr>
        <w:t>参展商</w:t>
      </w:r>
      <w:r>
        <w:rPr>
          <w:rFonts w:ascii="微软雅黑" w:hAnsi="微软雅黑" w:eastAsia="微软雅黑" w:cs="微软雅黑"/>
          <w:color w:val="548DD4"/>
          <w:spacing w:val="-20"/>
          <w:sz w:val="28"/>
          <w:szCs w:val="28"/>
        </w:rPr>
        <w:t xml:space="preserve"> </w:t>
      </w:r>
      <w:r>
        <w:rPr>
          <w:rFonts w:hint="eastAsia" w:ascii="微软雅黑" w:hAnsi="微软雅黑" w:eastAsia="微软雅黑" w:cs="微软雅黑"/>
          <w:color w:val="548DD4"/>
          <w:spacing w:val="-20"/>
          <w:sz w:val="28"/>
          <w:szCs w:val="28"/>
          <w:lang w:val="en-US" w:eastAsia="zh-CN"/>
          <w14:textOutline w14:w="4358" w14:cap="sq" w14:cmpd="sng">
            <w14:solidFill>
              <w14:srgbClr w14:val="548DD4"/>
            </w14:solidFill>
            <w14:prstDash w14:val="solid"/>
            <w14:bevel/>
          </w14:textOutline>
        </w:rPr>
        <w:t>10</w:t>
      </w:r>
      <w:r>
        <w:rPr>
          <w:rFonts w:ascii="微软雅黑" w:hAnsi="微软雅黑" w:eastAsia="微软雅黑" w:cs="微软雅黑"/>
          <w:color w:val="548DD4"/>
          <w:spacing w:val="-20"/>
          <w:sz w:val="28"/>
          <w:szCs w:val="28"/>
          <w14:textOutline w14:w="4358" w14:cap="sq" w14:cmpd="sng">
            <w14:solidFill>
              <w14:srgbClr w14:val="548DD4"/>
            </w14:solidFill>
            <w14:prstDash w14:val="solid"/>
            <w14:bevel/>
          </w14:textOutline>
        </w:rPr>
        <w:t>00+专业观众</w:t>
      </w:r>
      <w:r>
        <w:rPr>
          <w:rFonts w:ascii="微软雅黑" w:hAnsi="微软雅黑" w:eastAsia="微软雅黑" w:cs="微软雅黑"/>
          <w:color w:val="548DD4"/>
          <w:spacing w:val="-20"/>
          <w:sz w:val="28"/>
          <w:szCs w:val="28"/>
        </w:rPr>
        <w:t xml:space="preserve"> </w:t>
      </w:r>
      <w:r>
        <w:rPr>
          <w:rFonts w:hint="eastAsia" w:ascii="微软雅黑" w:hAnsi="微软雅黑" w:eastAsia="微软雅黑" w:cs="微软雅黑"/>
          <w:color w:val="548DD4"/>
          <w:spacing w:val="-20"/>
          <w:sz w:val="28"/>
          <w:szCs w:val="28"/>
          <w:lang w:val="en-US" w:eastAsia="zh-CN"/>
          <w14:textOutline w14:w="4358" w14:cap="sq" w14:cmpd="sng">
            <w14:solidFill>
              <w14:srgbClr w14:val="548DD4"/>
            </w14:solidFill>
            <w14:prstDash w14:val="solid"/>
            <w14:bevel/>
          </w14:textOutline>
        </w:rPr>
        <w:t>6</w:t>
      </w:r>
      <w:r>
        <w:rPr>
          <w:rFonts w:ascii="微软雅黑" w:hAnsi="微软雅黑" w:eastAsia="微软雅黑" w:cs="微软雅黑"/>
          <w:color w:val="548DD4"/>
          <w:spacing w:val="-20"/>
          <w:sz w:val="28"/>
          <w:szCs w:val="28"/>
          <w14:textOutline w14:w="4358" w14:cap="sq" w14:cmpd="sng">
            <w14:solidFill>
              <w14:srgbClr w14:val="548DD4"/>
            </w14:solidFill>
            <w14:prstDash w14:val="solid"/>
            <w14:bevel/>
          </w14:textOutline>
        </w:rPr>
        <w:t>0000+技术论坛</w:t>
      </w:r>
      <w:r>
        <w:rPr>
          <w:rFonts w:ascii="微软雅黑" w:hAnsi="微软雅黑" w:eastAsia="微软雅黑" w:cs="微软雅黑"/>
          <w:color w:val="548DD4"/>
          <w:spacing w:val="-21"/>
          <w:sz w:val="28"/>
          <w:szCs w:val="28"/>
        </w:rPr>
        <w:t xml:space="preserve"> </w:t>
      </w:r>
      <w:r>
        <w:rPr>
          <w:rFonts w:hint="eastAsia" w:ascii="微软雅黑" w:hAnsi="微软雅黑" w:eastAsia="微软雅黑" w:cs="微软雅黑"/>
          <w:color w:val="548DD4"/>
          <w:spacing w:val="-20"/>
          <w:sz w:val="28"/>
          <w:szCs w:val="28"/>
          <w:lang w:val="en-US" w:eastAsia="zh-CN"/>
          <w14:textOutline w14:w="4358" w14:cap="sq" w14:cmpd="sng">
            <w14:solidFill>
              <w14:srgbClr w14:val="548DD4"/>
            </w14:solidFill>
            <w14:prstDash w14:val="solid"/>
            <w14:bevel/>
          </w14:textOutline>
        </w:rPr>
        <w:t>2</w:t>
      </w:r>
      <w:r>
        <w:rPr>
          <w:rFonts w:ascii="微软雅黑" w:hAnsi="微软雅黑" w:eastAsia="微软雅黑" w:cs="微软雅黑"/>
          <w:color w:val="548DD4"/>
          <w:spacing w:val="-20"/>
          <w:sz w:val="28"/>
          <w:szCs w:val="28"/>
          <w14:textOutline w14:w="4358" w14:cap="sq" w14:cmpd="sng">
            <w14:solidFill>
              <w14:srgbClr w14:val="548DD4"/>
            </w14:solidFill>
            <w14:prstDash w14:val="solid"/>
            <w14:bevel/>
          </w14:textOutline>
        </w:rPr>
        <w:t>0+</w:t>
      </w:r>
    </w:p>
    <w:p w14:paraId="09A48D22">
      <w:pPr>
        <w:pStyle w:val="2"/>
        <w:spacing w:before="115" w:line="205" w:lineRule="auto"/>
        <w:ind w:left="929"/>
        <w:rPr>
          <w:rFonts w:ascii="微软雅黑" w:hAnsi="微软雅黑" w:eastAsia="微软雅黑" w:cs="微软雅黑"/>
          <w:color w:val="548DD4"/>
          <w:spacing w:val="-20"/>
          <w14:textOutline w14:w="4358" w14:cap="sq" w14:cmpd="sng">
            <w14:solidFill>
              <w14:srgbClr w14:val="548DD4"/>
            </w14:solidFill>
            <w14:prstDash w14:val="solid"/>
            <w14:bevel/>
          </w14:textOutline>
        </w:rPr>
      </w:pPr>
    </w:p>
    <w:p w14:paraId="1F7B46D4">
      <w:pPr>
        <w:pStyle w:val="2"/>
        <w:keepNext w:val="0"/>
        <w:keepLines w:val="0"/>
        <w:pageBreakBefore w:val="0"/>
        <w:widowControl/>
        <w:kinsoku w:val="0"/>
        <w:wordWrap/>
        <w:overflowPunct/>
        <w:topLinePunct w:val="0"/>
        <w:autoSpaceDE w:val="0"/>
        <w:autoSpaceDN w:val="0"/>
        <w:bidi w:val="0"/>
        <w:adjustRightInd w:val="0"/>
        <w:snapToGrid w:val="0"/>
        <w:spacing w:before="314" w:line="201" w:lineRule="exact"/>
        <w:ind w:right="40" w:firstLine="1170" w:firstLineChars="500"/>
        <w:jc w:val="both"/>
        <w:textAlignment w:val="baseline"/>
        <w:rPr>
          <w:spacing w:val="-3"/>
          <w:position w:val="21"/>
        </w:rPr>
      </w:pPr>
      <w:r>
        <w:rPr>
          <w:spacing w:val="-3"/>
          <w:position w:val="21"/>
        </w:rPr>
        <w:t>同期举办：</w:t>
      </w:r>
      <w:r>
        <w:rPr>
          <w:rFonts w:hint="eastAsia"/>
          <w:spacing w:val="-3"/>
          <w:position w:val="21"/>
          <w:lang w:val="en-US" w:eastAsia="zh-CN"/>
        </w:rPr>
        <w:t xml:space="preserve">  </w:t>
      </w:r>
      <w:r>
        <w:rPr>
          <w:spacing w:val="-3"/>
          <w:position w:val="21"/>
        </w:rPr>
        <w:t>南亚</w:t>
      </w:r>
      <w:r>
        <w:rPr>
          <w:rFonts w:hint="eastAsia"/>
          <w:spacing w:val="-3"/>
          <w:position w:val="21"/>
          <w:lang w:eastAsia="zh-CN"/>
        </w:rPr>
        <w:t>东南亚</w:t>
      </w:r>
      <w:r>
        <w:rPr>
          <w:spacing w:val="-3"/>
          <w:position w:val="21"/>
        </w:rPr>
        <w:t>国际</w:t>
      </w:r>
      <w:r>
        <w:rPr>
          <w:rFonts w:hint="eastAsia"/>
          <w:spacing w:val="-3"/>
          <w:position w:val="21"/>
          <w:lang w:eastAsia="zh-CN"/>
        </w:rPr>
        <w:t>能源产业</w:t>
      </w:r>
      <w:r>
        <w:rPr>
          <w:spacing w:val="-3"/>
          <w:position w:val="21"/>
        </w:rPr>
        <w:t>博览会</w:t>
      </w:r>
    </w:p>
    <w:p w14:paraId="61F1616B">
      <w:pPr>
        <w:pStyle w:val="5"/>
        <w:ind w:firstLine="960" w:firstLineChars="400"/>
        <w:rPr>
          <w:rFonts w:hint="eastAsia" w:asciiTheme="minorEastAsia" w:hAnsiTheme="minorEastAsia" w:eastAsiaTheme="minorEastAsia" w:cstheme="minorEastAsia"/>
          <w:kern w:val="2"/>
          <w:sz w:val="24"/>
          <w:szCs w:val="24"/>
          <w:lang w:val="en-US" w:eastAsia="zh-CN" w:bidi="ar-SA"/>
        </w:rPr>
      </w:pPr>
      <w:r>
        <w:rPr>
          <w:rFonts w:hint="eastAsia"/>
          <w:b w:val="0"/>
          <w:bCs w:val="0"/>
          <w:color w:val="00B050"/>
          <w:sz w:val="24"/>
          <w:szCs w:val="24"/>
          <w:lang w:val="en-US" w:eastAsia="zh-CN"/>
        </w:rPr>
        <w:t xml:space="preserve">                           </w:t>
      </w:r>
      <w:r>
        <w:rPr>
          <w:rFonts w:hint="eastAsia" w:asciiTheme="minorEastAsia" w:hAnsiTheme="minorEastAsia" w:eastAsiaTheme="minorEastAsia" w:cstheme="minorEastAsia"/>
          <w:kern w:val="2"/>
          <w:sz w:val="24"/>
          <w:szCs w:val="24"/>
          <w:lang w:val="en-US" w:eastAsia="zh-CN" w:bidi="ar-SA"/>
        </w:rPr>
        <w:t>南亚</w:t>
      </w:r>
      <w:r>
        <w:rPr>
          <w:rFonts w:hint="eastAsia" w:asciiTheme="minorEastAsia" w:hAnsiTheme="minorEastAsia" w:cstheme="minorEastAsia"/>
          <w:kern w:val="2"/>
          <w:sz w:val="24"/>
          <w:szCs w:val="24"/>
          <w:lang w:val="en-US" w:eastAsia="zh-CN" w:bidi="ar-SA"/>
        </w:rPr>
        <w:t>东南亚</w:t>
      </w:r>
      <w:r>
        <w:rPr>
          <w:rFonts w:hint="eastAsia" w:asciiTheme="minorEastAsia" w:hAnsiTheme="minorEastAsia" w:eastAsiaTheme="minorEastAsia" w:cstheme="minorEastAsia"/>
          <w:kern w:val="2"/>
          <w:sz w:val="24"/>
          <w:szCs w:val="24"/>
          <w:lang w:val="en-US" w:eastAsia="zh-CN" w:bidi="ar-SA"/>
        </w:rPr>
        <w:t>国际电力产业展览会</w:t>
      </w:r>
    </w:p>
    <w:p w14:paraId="3203489B">
      <w:pPr>
        <w:rPr>
          <w:rFonts w:hint="eastAsia"/>
          <w:lang w:val="en-US" w:eastAsia="zh-CN"/>
        </w:rPr>
      </w:pPr>
    </w:p>
    <w:p w14:paraId="6DE75500">
      <w:pPr>
        <w:rPr>
          <w:rFonts w:hint="default"/>
          <w:color w:val="auto"/>
          <w:lang w:val="en-US" w:eastAsia="zh-CN"/>
        </w:rPr>
      </w:pPr>
      <w:r>
        <w:rPr>
          <w:rFonts w:hint="eastAsia" w:asciiTheme="minorEastAsia" w:hAnsiTheme="minorEastAsia" w:eastAsiaTheme="minorEastAsia" w:cstheme="minorEastAsia"/>
          <w:kern w:val="2"/>
          <w:sz w:val="24"/>
          <w:szCs w:val="24"/>
          <w:lang w:val="en-US" w:eastAsia="zh-CN" w:bidi="ar-SA"/>
        </w:rPr>
        <w:t xml:space="preserve">                </w:t>
      </w:r>
      <w:r>
        <w:rPr>
          <w:rFonts w:hint="eastAsia" w:ascii="Times New Roman" w:hAnsi="Times New Roman" w:eastAsia="Arial" w:cs="Times New Roman"/>
          <w:b w:val="0"/>
          <w:bCs w:val="0"/>
          <w:snapToGrid w:val="0"/>
          <w:color w:val="00B050"/>
          <w:kern w:val="0"/>
          <w:sz w:val="24"/>
          <w:szCs w:val="24"/>
          <w:lang w:val="en-US" w:eastAsia="zh-CN" w:bidi="ar-SA"/>
        </w:rPr>
        <w:t xml:space="preserve">      </w:t>
      </w:r>
      <w:r>
        <w:rPr>
          <w:rFonts w:hint="eastAsia" w:ascii="Times New Roman" w:hAnsi="Times New Roman" w:cs="Times New Roman"/>
          <w:b w:val="0"/>
          <w:bCs w:val="0"/>
          <w:snapToGrid w:val="0"/>
          <w:color w:val="00B050"/>
          <w:kern w:val="0"/>
          <w:sz w:val="24"/>
          <w:szCs w:val="24"/>
          <w:lang w:val="en-US" w:eastAsia="zh-CN" w:bidi="ar-SA"/>
        </w:rPr>
        <w:t xml:space="preserve">  </w:t>
      </w:r>
      <w:r>
        <w:rPr>
          <w:rFonts w:hint="eastAsia" w:ascii="Times New Roman" w:hAnsi="Times New Roman" w:cs="Times New Roman"/>
          <w:b w:val="0"/>
          <w:bCs w:val="0"/>
          <w:snapToGrid w:val="0"/>
          <w:color w:val="auto"/>
          <w:kern w:val="0"/>
          <w:sz w:val="24"/>
          <w:szCs w:val="24"/>
          <w:lang w:val="en-US" w:eastAsia="zh-CN" w:bidi="ar-SA"/>
        </w:rPr>
        <w:t xml:space="preserve">   </w:t>
      </w:r>
      <w:r>
        <w:rPr>
          <w:rFonts w:hint="eastAsia" w:ascii="Times New Roman" w:hAnsi="Times New Roman" w:eastAsia="Arial" w:cs="Times New Roman"/>
          <w:b w:val="0"/>
          <w:bCs w:val="0"/>
          <w:snapToGrid w:val="0"/>
          <w:color w:val="auto"/>
          <w:kern w:val="0"/>
          <w:sz w:val="24"/>
          <w:szCs w:val="24"/>
          <w:lang w:val="en-US" w:eastAsia="zh-CN" w:bidi="ar-SA"/>
        </w:rPr>
        <w:t>南亚东南亚国际太阳能光伏及储能展览会</w:t>
      </w:r>
    </w:p>
    <w:p w14:paraId="501C099D">
      <w:pPr>
        <w:rPr>
          <w:rFonts w:hint="eastAsia"/>
          <w:lang w:val="en-US" w:eastAsia="zh-CN"/>
        </w:rPr>
      </w:pPr>
    </w:p>
    <w:p w14:paraId="3BFFFE45">
      <w:pPr>
        <w:rPr>
          <w:rFonts w:hint="eastAsia" w:asciiTheme="minorEastAsia" w:hAnsiTheme="minorEastAsia" w:cstheme="minorEastAsia"/>
          <w:b/>
          <w:bCs/>
          <w:color w:val="00B0F0"/>
          <w:sz w:val="24"/>
          <w:szCs w:val="24"/>
          <w:highlight w:val="none"/>
          <w:lang w:val="en-US" w:eastAsia="zh-CN"/>
        </w:rPr>
      </w:pPr>
      <w:r>
        <w:rPr>
          <w:rFonts w:hint="eastAsia" w:asciiTheme="minorEastAsia" w:hAnsiTheme="minorEastAsia" w:cstheme="minorEastAsia"/>
          <w:b/>
          <w:bCs/>
          <w:color w:val="00B0F0"/>
          <w:sz w:val="24"/>
          <w:szCs w:val="24"/>
          <w:highlight w:val="none"/>
          <w:lang w:val="en-US" w:eastAsia="zh-CN"/>
        </w:rPr>
        <w:t xml:space="preserve">                   </w:t>
      </w:r>
    </w:p>
    <w:p w14:paraId="1CB6905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宋体" w:hAnsi="宋体" w:cs="宋体" w:eastAsiaTheme="minorEastAsia"/>
          <w:kern w:val="2"/>
          <w:sz w:val="28"/>
          <w:szCs w:val="28"/>
          <w:lang w:val="en-US" w:eastAsia="zh-CN" w:bidi="ar-SA"/>
        </w:rPr>
      </w:pPr>
      <w:r>
        <w:rPr>
          <w:rFonts w:hint="eastAsia" w:ascii="宋体" w:hAnsi="宋体" w:eastAsia="宋体" w:cs="宋体"/>
          <w:b/>
          <w:bCs/>
          <w:kern w:val="2"/>
          <w:sz w:val="28"/>
          <w:szCs w:val="28"/>
          <w:lang w:val="en-US" w:eastAsia="zh-CN" w:bidi="ar-SA"/>
        </w:rPr>
        <w:t>国际支持单位：</w:t>
      </w:r>
    </w:p>
    <w:p w14:paraId="2E505C81">
      <w:pPr>
        <w:pStyle w:val="5"/>
        <w:keepNext w:val="0"/>
        <w:keepLines w:val="0"/>
        <w:pageBreakBefore w:val="0"/>
        <w:widowControl w:val="0"/>
        <w:kinsoku/>
        <w:wordWrap/>
        <w:overflowPunct/>
        <w:topLinePunct w:val="0"/>
        <w:autoSpaceDE/>
        <w:autoSpaceDN/>
        <w:bidi w:val="0"/>
        <w:adjustRightInd/>
        <w:snapToGrid/>
        <w:spacing w:line="480" w:lineRule="exact"/>
        <w:ind w:firstLine="1920" w:firstLineChars="8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越南汽车制造商协会          泰国工业协会</w:t>
      </w:r>
    </w:p>
    <w:p w14:paraId="223791CA">
      <w:pPr>
        <w:pStyle w:val="5"/>
        <w:keepNext w:val="0"/>
        <w:keepLines w:val="0"/>
        <w:pageBreakBefore w:val="0"/>
        <w:widowControl w:val="0"/>
        <w:kinsoku/>
        <w:wordWrap/>
        <w:overflowPunct/>
        <w:topLinePunct w:val="0"/>
        <w:autoSpaceDE/>
        <w:autoSpaceDN/>
        <w:bidi w:val="0"/>
        <w:adjustRightInd/>
        <w:snapToGrid/>
        <w:spacing w:line="480" w:lineRule="exact"/>
        <w:ind w:firstLine="1920" w:firstLineChars="8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越南矿业协会                泰国电力</w:t>
      </w:r>
      <w:r>
        <w:rPr>
          <w:rFonts w:hint="default" w:asciiTheme="minorEastAsia" w:hAnsiTheme="minorEastAsia" w:eastAsiaTheme="minorEastAsia" w:cstheme="minorEastAsia"/>
          <w:kern w:val="2"/>
          <w:sz w:val="24"/>
          <w:szCs w:val="24"/>
          <w:lang w:val="en-US" w:eastAsia="zh-CN" w:bidi="ar-SA"/>
        </w:rPr>
        <w:t>和机械承包商协会</w:t>
      </w:r>
    </w:p>
    <w:p w14:paraId="2876D647">
      <w:pPr>
        <w:pStyle w:val="5"/>
        <w:keepNext w:val="0"/>
        <w:keepLines w:val="0"/>
        <w:pageBreakBefore w:val="0"/>
        <w:widowControl w:val="0"/>
        <w:kinsoku/>
        <w:wordWrap/>
        <w:overflowPunct/>
        <w:topLinePunct w:val="0"/>
        <w:autoSpaceDE/>
        <w:autoSpaceDN/>
        <w:bidi w:val="0"/>
        <w:adjustRightInd/>
        <w:snapToGrid/>
        <w:spacing w:line="480" w:lineRule="exact"/>
        <w:ind w:firstLine="1920" w:firstLineChars="8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老挝汽车工业协会            泰国物流与货物运输协会                          </w:t>
      </w:r>
    </w:p>
    <w:p w14:paraId="3D28C9DB">
      <w:pPr>
        <w:pStyle w:val="5"/>
        <w:keepNext w:val="0"/>
        <w:keepLines w:val="0"/>
        <w:pageBreakBefore w:val="0"/>
        <w:widowControl w:val="0"/>
        <w:kinsoku/>
        <w:wordWrap/>
        <w:overflowPunct/>
        <w:topLinePunct w:val="0"/>
        <w:autoSpaceDE/>
        <w:autoSpaceDN/>
        <w:bidi w:val="0"/>
        <w:adjustRightInd/>
        <w:snapToGrid/>
        <w:spacing w:line="480" w:lineRule="exact"/>
        <w:ind w:firstLine="1920" w:firstLineChars="8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越南制冷和空调工程师学会    老挝</w:t>
      </w:r>
      <w:r>
        <w:rPr>
          <w:rFonts w:hint="default" w:asciiTheme="minorEastAsia" w:hAnsiTheme="minorEastAsia" w:eastAsiaTheme="minorEastAsia" w:cstheme="minorEastAsia"/>
          <w:kern w:val="2"/>
          <w:sz w:val="24"/>
          <w:szCs w:val="24"/>
          <w:lang w:val="en-US" w:eastAsia="zh-CN" w:bidi="ar-SA"/>
        </w:rPr>
        <w:t>中资发电企业协会</w:t>
      </w:r>
      <w:r>
        <w:rPr>
          <w:rFonts w:hint="eastAsia" w:asciiTheme="minorEastAsia" w:hAnsiTheme="minorEastAsia" w:eastAsiaTheme="minorEastAsia" w:cstheme="minorEastAsia"/>
          <w:kern w:val="2"/>
          <w:sz w:val="24"/>
          <w:szCs w:val="24"/>
          <w:lang w:val="en-US" w:eastAsia="zh-CN" w:bidi="ar-SA"/>
        </w:rPr>
        <w:t xml:space="preserve">                        </w:t>
      </w:r>
    </w:p>
    <w:p w14:paraId="7CB09FD8">
      <w:pPr>
        <w:pStyle w:val="5"/>
        <w:keepNext w:val="0"/>
        <w:keepLines w:val="0"/>
        <w:pageBreakBefore w:val="0"/>
        <w:widowControl w:val="0"/>
        <w:kinsoku/>
        <w:wordWrap/>
        <w:overflowPunct/>
        <w:topLinePunct w:val="0"/>
        <w:autoSpaceDE/>
        <w:autoSpaceDN/>
        <w:bidi w:val="0"/>
        <w:adjustRightInd/>
        <w:snapToGrid/>
        <w:spacing w:line="480" w:lineRule="exact"/>
        <w:ind w:firstLine="1920" w:firstLineChars="8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缅甸电力</w:t>
      </w:r>
      <w:r>
        <w:rPr>
          <w:rFonts w:hint="default" w:asciiTheme="minorEastAsia" w:hAnsiTheme="minorEastAsia" w:eastAsiaTheme="minorEastAsia" w:cstheme="minorEastAsia"/>
          <w:kern w:val="2"/>
          <w:sz w:val="24"/>
          <w:szCs w:val="24"/>
          <w:lang w:val="en-US" w:eastAsia="zh-CN" w:bidi="ar-SA"/>
        </w:rPr>
        <w:t>执行委员会</w:t>
      </w:r>
      <w:r>
        <w:rPr>
          <w:rFonts w:hint="eastAsia" w:asciiTheme="minorEastAsia" w:hAnsiTheme="minorEastAsia" w:eastAsiaTheme="minorEastAsia" w:cstheme="minorEastAsia"/>
          <w:kern w:val="2"/>
          <w:sz w:val="24"/>
          <w:szCs w:val="24"/>
          <w:lang w:val="en-US" w:eastAsia="zh-CN" w:bidi="ar-SA"/>
        </w:rPr>
        <w:t xml:space="preserve">          老挝国际货运代理协会</w:t>
      </w:r>
    </w:p>
    <w:p w14:paraId="3C167DF9">
      <w:pPr>
        <w:pStyle w:val="5"/>
        <w:keepNext w:val="0"/>
        <w:keepLines w:val="0"/>
        <w:pageBreakBefore w:val="0"/>
        <w:widowControl w:val="0"/>
        <w:kinsoku/>
        <w:wordWrap/>
        <w:overflowPunct/>
        <w:topLinePunct w:val="0"/>
        <w:autoSpaceDE/>
        <w:autoSpaceDN/>
        <w:bidi w:val="0"/>
        <w:adjustRightInd/>
        <w:snapToGrid/>
        <w:spacing w:line="480" w:lineRule="exact"/>
        <w:ind w:firstLine="1920" w:firstLineChars="8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缅甸物流协会                缅甸国际货运代理协会</w:t>
      </w:r>
    </w:p>
    <w:p w14:paraId="184CA79A">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b/>
          <w:bCs/>
          <w:sz w:val="28"/>
          <w:szCs w:val="28"/>
        </w:rPr>
      </w:pPr>
      <w:r>
        <w:rPr>
          <w:rFonts w:hint="eastAsia" w:ascii="宋体" w:hAnsi="宋体" w:cs="宋体"/>
          <w:b/>
          <w:bCs/>
          <w:sz w:val="28"/>
          <w:szCs w:val="28"/>
          <w:lang w:val="en-US" w:eastAsia="zh-CN"/>
        </w:rPr>
        <w:t>国内</w:t>
      </w:r>
      <w:r>
        <w:rPr>
          <w:rFonts w:hint="eastAsia" w:ascii="宋体" w:hAnsi="宋体" w:cs="宋体"/>
          <w:b/>
          <w:bCs/>
          <w:sz w:val="28"/>
          <w:szCs w:val="28"/>
        </w:rPr>
        <w:t>主</w:t>
      </w:r>
      <w:r>
        <w:rPr>
          <w:rFonts w:hint="eastAsia" w:ascii="宋体" w:hAnsi="宋体" w:cs="宋体"/>
          <w:b/>
          <w:bCs/>
          <w:sz w:val="28"/>
          <w:szCs w:val="28"/>
          <w:lang w:val="en-US" w:eastAsia="zh-CN"/>
        </w:rPr>
        <w:t>协办</w:t>
      </w:r>
      <w:r>
        <w:rPr>
          <w:rFonts w:hint="eastAsia" w:ascii="宋体" w:hAnsi="宋体" w:cs="宋体"/>
          <w:b/>
          <w:bCs/>
          <w:sz w:val="28"/>
          <w:szCs w:val="28"/>
        </w:rPr>
        <w:t>单位：</w:t>
      </w:r>
    </w:p>
    <w:p w14:paraId="2BB1018A">
      <w:pPr>
        <w:pStyle w:val="5"/>
        <w:keepNext w:val="0"/>
        <w:keepLines w:val="0"/>
        <w:pageBreakBefore w:val="0"/>
        <w:widowControl w:val="0"/>
        <w:kinsoku/>
        <w:wordWrap/>
        <w:overflowPunct/>
        <w:topLinePunct w:val="0"/>
        <w:autoSpaceDE/>
        <w:autoSpaceDN/>
        <w:bidi w:val="0"/>
        <w:adjustRightInd/>
        <w:snapToGrid/>
        <w:spacing w:line="480" w:lineRule="exact"/>
        <w:ind w:firstLine="1920" w:firstLineChars="8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云南省机械工程学会        云南省河南商会</w:t>
      </w:r>
    </w:p>
    <w:p w14:paraId="779CD822">
      <w:pPr>
        <w:pStyle w:val="5"/>
        <w:keepNext w:val="0"/>
        <w:keepLines w:val="0"/>
        <w:pageBreakBefore w:val="0"/>
        <w:widowControl w:val="0"/>
        <w:kinsoku/>
        <w:wordWrap/>
        <w:overflowPunct/>
        <w:topLinePunct w:val="0"/>
        <w:autoSpaceDE/>
        <w:autoSpaceDN/>
        <w:bidi w:val="0"/>
        <w:adjustRightInd/>
        <w:snapToGrid/>
        <w:spacing w:line="480" w:lineRule="exact"/>
        <w:ind w:firstLine="1920" w:firstLineChars="8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云南省电力行业协会        云南省快递业协会</w:t>
      </w:r>
    </w:p>
    <w:p w14:paraId="101D186B">
      <w:pPr>
        <w:pStyle w:val="5"/>
        <w:keepNext w:val="0"/>
        <w:keepLines w:val="0"/>
        <w:pageBreakBefore w:val="0"/>
        <w:widowControl w:val="0"/>
        <w:kinsoku/>
        <w:wordWrap/>
        <w:overflowPunct/>
        <w:topLinePunct w:val="0"/>
        <w:autoSpaceDE/>
        <w:autoSpaceDN/>
        <w:bidi w:val="0"/>
        <w:adjustRightInd/>
        <w:snapToGrid/>
        <w:spacing w:line="480" w:lineRule="exact"/>
        <w:ind w:firstLine="1920" w:firstLineChars="8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云南省冷链物流行业协会    云南省物流行业协会</w:t>
      </w:r>
    </w:p>
    <w:p w14:paraId="21CE05B7">
      <w:pPr>
        <w:pStyle w:val="5"/>
        <w:keepNext w:val="0"/>
        <w:keepLines w:val="0"/>
        <w:pageBreakBefore w:val="0"/>
        <w:widowControl w:val="0"/>
        <w:kinsoku/>
        <w:wordWrap/>
        <w:overflowPunct/>
        <w:topLinePunct w:val="0"/>
        <w:autoSpaceDE/>
        <w:autoSpaceDN/>
        <w:bidi w:val="0"/>
        <w:adjustRightInd/>
        <w:snapToGrid/>
        <w:spacing w:line="480" w:lineRule="exact"/>
        <w:ind w:firstLine="1920" w:firstLineChars="8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云南省中小企业协会        云南省机电工程协会</w:t>
      </w:r>
    </w:p>
    <w:p w14:paraId="17026629">
      <w:pPr>
        <w:pStyle w:val="5"/>
        <w:keepNext w:val="0"/>
        <w:keepLines w:val="0"/>
        <w:pageBreakBefore w:val="0"/>
        <w:widowControl w:val="0"/>
        <w:kinsoku/>
        <w:wordWrap/>
        <w:overflowPunct/>
        <w:topLinePunct w:val="0"/>
        <w:autoSpaceDE/>
        <w:autoSpaceDN/>
        <w:bidi w:val="0"/>
        <w:adjustRightInd/>
        <w:snapToGrid/>
        <w:spacing w:line="480" w:lineRule="exact"/>
        <w:ind w:firstLine="1920" w:firstLineChars="8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云南绿色能源行业协会      云南省太阳能协会</w:t>
      </w:r>
    </w:p>
    <w:p w14:paraId="0DCD78AC">
      <w:pPr>
        <w:pStyle w:val="5"/>
        <w:keepNext w:val="0"/>
        <w:keepLines w:val="0"/>
        <w:pageBreakBefore w:val="0"/>
        <w:widowControl w:val="0"/>
        <w:kinsoku/>
        <w:wordWrap/>
        <w:overflowPunct/>
        <w:topLinePunct w:val="0"/>
        <w:autoSpaceDE/>
        <w:autoSpaceDN/>
        <w:bidi w:val="0"/>
        <w:adjustRightInd/>
        <w:snapToGrid/>
        <w:spacing w:line="480" w:lineRule="exact"/>
        <w:ind w:firstLine="1920" w:firstLineChars="8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云南省矿业协会            云南省有色金属学会</w:t>
      </w:r>
    </w:p>
    <w:p w14:paraId="74E7A59F">
      <w:pPr>
        <w:pStyle w:val="5"/>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b/>
          <w:bCs/>
          <w:sz w:val="28"/>
          <w:szCs w:val="28"/>
        </w:rPr>
      </w:pPr>
      <w:bookmarkStart w:id="0" w:name="_GoBack"/>
      <w:bookmarkEnd w:id="0"/>
      <w:r>
        <w:rPr>
          <w:rFonts w:hint="eastAsia" w:ascii="宋体" w:hAnsi="宋体" w:cs="宋体"/>
          <w:b/>
          <w:bCs/>
          <w:sz w:val="28"/>
          <w:szCs w:val="28"/>
        </w:rPr>
        <w:t>承办</w:t>
      </w:r>
      <w:r>
        <w:rPr>
          <w:rFonts w:hint="eastAsia" w:ascii="宋体" w:hAnsi="宋体" w:cs="宋体"/>
          <w:b/>
          <w:bCs/>
          <w:sz w:val="28"/>
          <w:szCs w:val="28"/>
          <w:lang w:val="en-US" w:eastAsia="zh-CN"/>
        </w:rPr>
        <w:t>执行</w:t>
      </w:r>
      <w:r>
        <w:rPr>
          <w:rFonts w:hint="eastAsia" w:ascii="宋体" w:hAnsi="宋体" w:cs="宋体"/>
          <w:b/>
          <w:bCs/>
          <w:sz w:val="28"/>
          <w:szCs w:val="28"/>
        </w:rPr>
        <w:t>单位：</w:t>
      </w:r>
    </w:p>
    <w:p w14:paraId="2389DEA4">
      <w:pPr>
        <w:pStyle w:val="5"/>
        <w:keepNext w:val="0"/>
        <w:keepLines w:val="0"/>
        <w:pageBreakBefore w:val="0"/>
        <w:widowControl w:val="0"/>
        <w:kinsoku/>
        <w:wordWrap/>
        <w:overflowPunct/>
        <w:topLinePunct w:val="0"/>
        <w:autoSpaceDE/>
        <w:autoSpaceDN/>
        <w:bidi w:val="0"/>
        <w:adjustRightInd/>
        <w:snapToGrid/>
        <w:spacing w:line="480" w:lineRule="exact"/>
        <w:ind w:firstLine="1920" w:firstLineChars="8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云南中龙会展有限公司</w:t>
      </w:r>
    </w:p>
    <w:p w14:paraId="114E164F">
      <w:pPr>
        <w:pStyle w:val="2"/>
        <w:spacing w:before="27" w:line="219" w:lineRule="auto"/>
        <w:sectPr>
          <w:headerReference r:id="rId5" w:type="default"/>
          <w:pgSz w:w="11906" w:h="16839"/>
          <w:pgMar w:top="835" w:right="1785" w:bottom="0" w:left="1785" w:header="0" w:footer="0" w:gutter="0"/>
          <w:cols w:space="720" w:num="1"/>
        </w:sectPr>
      </w:pPr>
    </w:p>
    <w:p w14:paraId="382374A9">
      <w:pPr>
        <w:spacing w:before="65" w:line="215" w:lineRule="auto"/>
        <w:rPr>
          <w:sz w:val="28"/>
          <w:szCs w:val="28"/>
        </w:rPr>
      </w:pPr>
      <w:r>
        <w:rPr>
          <w:spacing w:val="-2"/>
          <w:sz w:val="30"/>
          <w:szCs w:val="30"/>
          <w14:textOutline w14:w="5448" w14:cap="sq" w14:cmpd="sng">
            <w14:solidFill>
              <w14:srgbClr w14:val="000000"/>
            </w14:solidFill>
            <w14:prstDash w14:val="solid"/>
            <w14:bevel/>
          </w14:textOutline>
        </w:rPr>
        <w:t>一、</w:t>
      </w:r>
      <w:r>
        <w:rPr>
          <w:spacing w:val="-2"/>
          <w:sz w:val="28"/>
          <w:szCs w:val="28"/>
          <w14:textOutline w14:w="5103" w14:cap="sq" w14:cmpd="sng">
            <w14:solidFill>
              <w14:srgbClr w14:val="000000"/>
            </w14:solidFill>
            <w14:prstDash w14:val="solid"/>
            <w14:bevel/>
          </w14:textOutline>
        </w:rPr>
        <w:t>展会背景</w:t>
      </w:r>
    </w:p>
    <w:p w14:paraId="16C6E2F4">
      <w:pPr>
        <w:spacing w:line="440" w:lineRule="exact"/>
        <w:ind w:firstLine="720" w:firstLineChars="3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云南是我国面向南亚东南亚和环印度洋地区开放的大通道和桥头堡，是“一带一路 ”建设、长江经济带发展两大国家发展战略的重要交汇点。</w:t>
      </w:r>
    </w:p>
    <w:p w14:paraId="45BC745F">
      <w:pPr>
        <w:spacing w:line="440" w:lineRule="exact"/>
        <w:ind w:firstLine="720" w:firstLineChars="3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随着中国新能源汽车工业得到快速发展，将成为全球新能源汽车大市场，世界新能源汽车的核心主战场。作为具影响力的新能源电动汽车新兴市场，加快电动汽车充电基础设施建设，是发展新能源汽车产业的重要保障，充电桩、充电站作为发展新能源电动汽车所必须的重要配套设施，其完善与推广将直接决定新能源电动汽车能否全面铺开，业界都称充电桩是新能源电动汽车产业的先锋官。在充电基础设施快速建设的带动下，充电设备需求得到爆发式增长，充电桩市场将迎来巨大的发展机遇!</w:t>
      </w:r>
    </w:p>
    <w:p w14:paraId="566309BC">
      <w:pPr>
        <w:spacing w:line="440" w:lineRule="exact"/>
        <w:ind w:firstLine="720" w:firstLineChars="3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为加快充电桩、城市充换电站、城际快充站等充电基础设施的建设，国家相继出台了多个纲领性文件，根据新能源汽车产业发展规划(2021-2035年)的通知，加快充换电基础设施建设。科学布局充换电基础设施，加强与城乡建设规划、电网规划及物业管理、城市停车等的统筹协调。依托“互联网+”智慧能源，提升智能化水平，积极推广智能有序慢充为主、应急快充为辅的居民区充电服务模式，加快形成适度超前、快充为主、慢充为辅的高速公路和城多公共充电网络，鼓励开展换电模式应用，加强智能有序充电、大功率充电、无线充电等新型充电技术研发，提高充电便利性和产品可靠性。</w:t>
      </w:r>
    </w:p>
    <w:p w14:paraId="7E669B19">
      <w:pPr>
        <w:spacing w:line="440" w:lineRule="exact"/>
        <w:ind w:firstLine="720" w:firstLineChars="3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随着“十四五”规划的稳步推进，充电设施市场正在进入市场爆发期，“政策利好”+“消费升级”共同驱动充电桩及换电技术设备增速发展，基于新时代充电桩及换电技术设备未来的市场需求导向，为促进充电桩及换电技术设备新产品、新技术、新材料、新工艺及新装备的推广应用与经贸交流，2025南亚东南亚国际充电桩设施及技术设备展览会将于2025年5月16-18日在滇池国际会展中心隆重举办。云南能博会专题展之一，专注于整合充电桩及换电技术设备行业创新产品、技术、解决方案及商业合作模式的发掘，为充电桩及换电技术设备企业品牌推广、产品展示、交流合作提供一站式解决方案平台，助力企业实现全产业链的交流和互通。作为兼具规模和影响力大的盛会，展会遭循市场发展趋势，给国内外充电桩及换电技术设备企业创造提升和开拓市场的一个契机，充分发挥其传递市场信息与交流技术的窗口作用，为全球充电桩及换电技术设备行业提供多的合作机会，有力推动中国充电桩及换电技术设备产品全面进入全球采购体系，与充电桩及换电技术设备产业协调合作、互利共赢、共同发展进步。</w:t>
      </w:r>
    </w:p>
    <w:p w14:paraId="15FA32C3">
      <w:pPr>
        <w:spacing w:line="578" w:lineRule="exact"/>
        <w:jc w:val="both"/>
        <w:sectPr>
          <w:pgSz w:w="11906" w:h="16839"/>
          <w:pgMar w:top="835" w:right="1745" w:bottom="0" w:left="1785" w:header="0" w:footer="0" w:gutter="0"/>
          <w:cols w:space="720" w:num="1"/>
        </w:sectPr>
      </w:pPr>
    </w:p>
    <w:p w14:paraId="709E1953">
      <w:pPr>
        <w:pStyle w:val="2"/>
        <w:numPr>
          <w:ilvl w:val="0"/>
          <w:numId w:val="1"/>
        </w:numPr>
        <w:spacing w:before="300" w:line="210" w:lineRule="auto"/>
        <w:ind w:left="30"/>
        <w:outlineLvl w:val="0"/>
        <w:rPr>
          <w:spacing w:val="-2"/>
          <w:sz w:val="28"/>
          <w:szCs w:val="28"/>
          <w14:textOutline w14:w="5103" w14:cap="sq" w14:cmpd="sng">
            <w14:solidFill>
              <w14:srgbClr w14:val="000000"/>
            </w14:solidFill>
            <w14:prstDash w14:val="solid"/>
            <w14:bevel/>
          </w14:textOutline>
        </w:rPr>
      </w:pPr>
      <w:r>
        <w:rPr>
          <w:spacing w:val="-2"/>
          <w:sz w:val="28"/>
          <w:szCs w:val="28"/>
          <w14:textOutline w14:w="5103" w14:cap="sq" w14:cmpd="sng">
            <w14:solidFill>
              <w14:srgbClr w14:val="000000"/>
            </w14:solidFill>
            <w14:prstDash w14:val="solid"/>
            <w14:bevel/>
          </w14:textOutline>
        </w:rPr>
        <w:t>展品范围</w:t>
      </w:r>
    </w:p>
    <w:p w14:paraId="5B99DCD8">
      <w:pPr>
        <w:spacing w:line="440" w:lineRule="exact"/>
        <w:ind w:firstLine="240" w:firstLineChars="1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1.充换电设备：充电桩、充电机、换电机器人、换电电表、换电模块、换电开关等；</w:t>
      </w:r>
    </w:p>
    <w:p w14:paraId="49A8A133">
      <w:pPr>
        <w:spacing w:line="440" w:lineRule="exact"/>
        <w:ind w:firstLine="240" w:firstLineChars="1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2.配电设备：发电机、变压器、电力线路、断路器，低压开关柜，配电盘，开关箱，控制箱等；</w:t>
      </w:r>
    </w:p>
    <w:p w14:paraId="70E18E63">
      <w:pPr>
        <w:spacing w:line="440" w:lineRule="exact"/>
        <w:ind w:firstLine="240" w:firstLineChars="1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3.充电桩及配套元器件：充电模块、电源模块、充电桩外壳（SMC材料/饭金/塑料）、PCB板、TCU（计费单元）、充电枪、显示器、继电器、检测设备（充电检测、老化检测）、绝缘检测等；</w:t>
      </w:r>
    </w:p>
    <w:p w14:paraId="7B7C2920">
      <w:pPr>
        <w:spacing w:line="440" w:lineRule="exact"/>
        <w:ind w:firstLine="240" w:firstLineChars="1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4.配套设施：逆变器、变压器、滤波设备、变频器、充电柜、配电柜、高低压保护设备、低压开关、变流器、整流器、继电器、电源开关、充电桩安防等；</w:t>
      </w:r>
    </w:p>
    <w:p w14:paraId="6F3BE72C">
      <w:pPr>
        <w:spacing w:line="440" w:lineRule="exact"/>
        <w:ind w:firstLine="240" w:firstLineChars="1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5.车载电源：车载充电机、电机、电控等；</w:t>
      </w:r>
    </w:p>
    <w:p w14:paraId="68C6F753">
      <w:pPr>
        <w:spacing w:line="440" w:lineRule="exact"/>
        <w:ind w:firstLine="240" w:firstLineChars="1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6.系统技术：光伏系统、储能系统与BMS、控制系统、充电机监控管理系统、配电监控系统、通讯管理监控系统、安防系统等；</w:t>
      </w:r>
    </w:p>
    <w:p w14:paraId="535F9081">
      <w:pPr>
        <w:spacing w:line="440" w:lineRule="exact"/>
        <w:ind w:firstLine="240" w:firstLineChars="1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7.智慧充电：充电站智能网络项目规划、成果以及建设服务；</w:t>
      </w:r>
    </w:p>
    <w:p w14:paraId="16D91F9B">
      <w:pPr>
        <w:spacing w:line="440" w:lineRule="exact"/>
        <w:ind w:firstLine="240" w:firstLineChars="10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8.应用终端：各类电动客车、电动商用车及电动乘用车整车；</w:t>
      </w:r>
    </w:p>
    <w:p w14:paraId="65F9E04E">
      <w:pPr>
        <w:pStyle w:val="2"/>
        <w:spacing w:before="118" w:line="220" w:lineRule="auto"/>
        <w:ind w:left="25"/>
        <w:outlineLvl w:val="0"/>
        <w:rPr>
          <w:sz w:val="28"/>
          <w:szCs w:val="28"/>
        </w:rPr>
      </w:pPr>
      <w:r>
        <w:rPr>
          <w:spacing w:val="-1"/>
          <w:sz w:val="28"/>
          <w:szCs w:val="28"/>
          <w14:textOutline w14:w="5103" w14:cap="sq" w14:cmpd="sng">
            <w14:solidFill>
              <w14:srgbClr w14:val="000000"/>
            </w14:solidFill>
            <w14:prstDash w14:val="solid"/>
            <w14:bevel/>
          </w14:textOutline>
        </w:rPr>
        <w:t>三、媒体推广</w:t>
      </w:r>
    </w:p>
    <w:p w14:paraId="47D2DB7D">
      <w:pPr>
        <w:pStyle w:val="2"/>
        <w:spacing w:before="236" w:line="562" w:lineRule="exact"/>
        <w:jc w:val="right"/>
      </w:pPr>
      <w:r>
        <w:rPr>
          <w:spacing w:val="-8"/>
          <w:position w:val="24"/>
        </w:rPr>
        <w:t>融媒体、抖音、头条、快手、微信视频号、微博、新浪、搜狐、网易、腾讯、</w:t>
      </w:r>
    </w:p>
    <w:p w14:paraId="4F85660B">
      <w:pPr>
        <w:pStyle w:val="2"/>
        <w:spacing w:line="219" w:lineRule="auto"/>
        <w:ind w:left="24"/>
      </w:pPr>
      <w:r>
        <w:rPr>
          <w:spacing w:val="-2"/>
        </w:rPr>
        <w:t>凤凰网、中央财经频道、百度推广、360</w:t>
      </w:r>
      <w:r>
        <w:rPr>
          <w:spacing w:val="-33"/>
        </w:rPr>
        <w:t xml:space="preserve"> </w:t>
      </w:r>
      <w:r>
        <w:rPr>
          <w:spacing w:val="-2"/>
        </w:rPr>
        <w:t>推广等众多专业媒体以对本次展会进</w:t>
      </w:r>
    </w:p>
    <w:p w14:paraId="046D9E07">
      <w:pPr>
        <w:pStyle w:val="2"/>
        <w:spacing w:before="275" w:line="219" w:lineRule="auto"/>
        <w:ind w:left="27"/>
        <w:rPr>
          <w:spacing w:val="-3"/>
        </w:rPr>
      </w:pPr>
      <w:r>
        <w:rPr>
          <w:spacing w:val="-3"/>
        </w:rPr>
        <w:t>行报道宣传。</w:t>
      </w:r>
    </w:p>
    <w:p w14:paraId="235A2FE7">
      <w:pPr>
        <w:pStyle w:val="2"/>
        <w:spacing w:before="275" w:line="219" w:lineRule="auto"/>
        <w:ind w:left="27"/>
        <w:rPr>
          <w:spacing w:val="-3"/>
        </w:rPr>
      </w:pPr>
    </w:p>
    <w:p w14:paraId="55A3BBDA">
      <w:pPr>
        <w:rPr>
          <w:rFonts w:ascii="宋体" w:hAnsi="宋体"/>
          <w:b/>
          <w:sz w:val="28"/>
          <w:szCs w:val="28"/>
        </w:rPr>
      </w:pPr>
      <w:r>
        <w:rPr>
          <w:rFonts w:hint="eastAsia" w:ascii="宋体" w:hAnsi="宋体"/>
          <w:b/>
          <w:sz w:val="28"/>
          <w:szCs w:val="28"/>
          <w:lang w:eastAsia="zh-CN"/>
        </w:rPr>
        <w:t>四、</w:t>
      </w:r>
      <w:r>
        <w:rPr>
          <w:rFonts w:hint="eastAsia" w:ascii="宋体" w:hAnsi="宋体"/>
          <w:b/>
          <w:sz w:val="28"/>
          <w:szCs w:val="28"/>
        </w:rPr>
        <w:t>收费标准</w:t>
      </w:r>
    </w:p>
    <w:p w14:paraId="4BB75194">
      <w:pPr>
        <w:numPr>
          <w:ilvl w:val="0"/>
          <w:numId w:val="2"/>
        </w:numPr>
        <w:spacing w:line="360" w:lineRule="exact"/>
        <w:ind w:hanging="278"/>
        <w:rPr>
          <w:rFonts w:ascii="宋体" w:hAnsi="宋体" w:cs="宋体"/>
          <w:kern w:val="0"/>
          <w:sz w:val="24"/>
          <w:szCs w:val="24"/>
        </w:rPr>
      </w:pPr>
      <w:r>
        <w:rPr>
          <w:rFonts w:hint="eastAsia" w:ascii="宋体" w:hAnsi="宋体" w:cs="宋体"/>
          <w:b/>
          <w:bCs/>
          <w:kern w:val="0"/>
          <w:sz w:val="24"/>
          <w:szCs w:val="24"/>
        </w:rPr>
        <w:t>室内净空地（36㎡起租）：</w:t>
      </w:r>
    </w:p>
    <w:p w14:paraId="1196EB70">
      <w:pPr>
        <w:numPr>
          <w:ilvl w:val="0"/>
          <w:numId w:val="2"/>
        </w:numPr>
        <w:spacing w:line="360" w:lineRule="exact"/>
        <w:ind w:hanging="278"/>
        <w:rPr>
          <w:rFonts w:ascii="宋体" w:hAnsi="宋体" w:cs="宋体"/>
          <w:kern w:val="0"/>
          <w:sz w:val="24"/>
          <w:szCs w:val="24"/>
        </w:rPr>
      </w:pPr>
      <w:r>
        <w:rPr>
          <w:rFonts w:hint="eastAsia" w:ascii="宋体" w:hAnsi="宋体" w:cs="宋体"/>
          <w:kern w:val="0"/>
          <w:sz w:val="24"/>
          <w:szCs w:val="24"/>
        </w:rPr>
        <w:t>国内企业： RMB￥</w:t>
      </w:r>
      <w:r>
        <w:rPr>
          <w:rFonts w:hint="eastAsia" w:ascii="宋体" w:hAnsi="宋体" w:cs="宋体"/>
          <w:kern w:val="0"/>
          <w:sz w:val="24"/>
          <w:szCs w:val="24"/>
          <w:lang w:val="en-US" w:eastAsia="zh-CN"/>
        </w:rPr>
        <w:t>8</w:t>
      </w:r>
      <w:r>
        <w:rPr>
          <w:rFonts w:hint="eastAsia" w:ascii="宋体" w:hAnsi="宋体" w:cs="宋体"/>
          <w:kern w:val="0"/>
          <w:sz w:val="24"/>
          <w:szCs w:val="24"/>
        </w:rPr>
        <w:t>00元/㎡;</w:t>
      </w:r>
    </w:p>
    <w:p w14:paraId="3F5EC4E4">
      <w:pPr>
        <w:numPr>
          <w:ilvl w:val="0"/>
          <w:numId w:val="2"/>
        </w:numPr>
        <w:spacing w:line="360" w:lineRule="exact"/>
        <w:ind w:hanging="278"/>
        <w:rPr>
          <w:rFonts w:ascii="宋体" w:hAnsi="宋体" w:cs="宋体"/>
          <w:kern w:val="0"/>
          <w:sz w:val="24"/>
          <w:szCs w:val="24"/>
        </w:rPr>
      </w:pPr>
      <w:r>
        <w:rPr>
          <w:rFonts w:hint="eastAsia" w:ascii="宋体" w:hAnsi="宋体" w:cs="宋体"/>
          <w:b/>
          <w:bCs/>
          <w:kern w:val="0"/>
          <w:sz w:val="24"/>
          <w:szCs w:val="24"/>
        </w:rPr>
        <w:t>标准展位（3M×3M）：</w:t>
      </w:r>
    </w:p>
    <w:p w14:paraId="12E0BFC7">
      <w:pPr>
        <w:numPr>
          <w:ilvl w:val="0"/>
          <w:numId w:val="2"/>
        </w:numPr>
        <w:spacing w:line="360" w:lineRule="exact"/>
        <w:ind w:hanging="278"/>
        <w:rPr>
          <w:rFonts w:hint="eastAsia"/>
        </w:rPr>
      </w:pPr>
      <w:r>
        <w:rPr>
          <w:rFonts w:hint="eastAsia" w:ascii="宋体" w:hAnsi="宋体" w:cs="宋体"/>
          <w:kern w:val="0"/>
          <w:sz w:val="24"/>
          <w:szCs w:val="24"/>
        </w:rPr>
        <w:t>国内企业：RMB￥</w:t>
      </w:r>
      <w:r>
        <w:rPr>
          <w:rFonts w:hint="eastAsia" w:ascii="宋体" w:hAnsi="宋体" w:cs="宋体"/>
          <w:kern w:val="0"/>
          <w:sz w:val="24"/>
          <w:szCs w:val="24"/>
          <w:lang w:val="en-US" w:eastAsia="zh-CN"/>
        </w:rPr>
        <w:t>8</w:t>
      </w:r>
      <w:r>
        <w:rPr>
          <w:rFonts w:hint="eastAsia" w:ascii="宋体" w:hAnsi="宋体" w:cs="宋体"/>
          <w:kern w:val="0"/>
          <w:sz w:val="24"/>
          <w:szCs w:val="24"/>
        </w:rPr>
        <w:t>800/个；</w:t>
      </w:r>
      <w:r>
        <w:rPr>
          <w:rFonts w:hint="eastAsia" w:ascii="宋体" w:hAnsi="宋体" w:cs="宋体"/>
          <w:kern w:val="0"/>
          <w:sz w:val="24"/>
          <w:szCs w:val="24"/>
          <w:lang w:val="en-US" w:eastAsia="zh-CN"/>
        </w:rPr>
        <w:t>双开口加收：</w:t>
      </w:r>
      <w:r>
        <w:rPr>
          <w:rFonts w:hint="eastAsia" w:ascii="宋体" w:hAnsi="宋体" w:cs="宋体"/>
          <w:kern w:val="0"/>
          <w:sz w:val="24"/>
          <w:szCs w:val="24"/>
        </w:rPr>
        <w:t>RMB￥</w:t>
      </w:r>
      <w:r>
        <w:rPr>
          <w:rFonts w:hint="eastAsia" w:ascii="宋体" w:hAnsi="宋体" w:cs="宋体"/>
          <w:kern w:val="0"/>
          <w:sz w:val="24"/>
          <w:szCs w:val="24"/>
          <w:lang w:val="en-US" w:eastAsia="zh-CN"/>
        </w:rPr>
        <w:t>10</w:t>
      </w:r>
      <w:r>
        <w:rPr>
          <w:rFonts w:hint="eastAsia" w:ascii="宋体" w:hAnsi="宋体" w:cs="宋体"/>
          <w:kern w:val="0"/>
          <w:sz w:val="24"/>
          <w:szCs w:val="24"/>
        </w:rPr>
        <w:t>00/个</w:t>
      </w:r>
    </w:p>
    <w:p w14:paraId="42B7864D">
      <w:pPr>
        <w:pStyle w:val="2"/>
        <w:spacing w:before="275" w:line="219" w:lineRule="auto"/>
        <w:ind w:left="27"/>
        <w:rPr>
          <w:spacing w:val="-3"/>
        </w:rPr>
      </w:pPr>
    </w:p>
    <w:p w14:paraId="56E03529">
      <w:pPr>
        <w:pStyle w:val="2"/>
        <w:spacing w:before="143" w:line="220" w:lineRule="auto"/>
        <w:ind w:left="30"/>
        <w:outlineLvl w:val="0"/>
        <w:rPr>
          <w:sz w:val="28"/>
          <w:szCs w:val="28"/>
        </w:rPr>
      </w:pPr>
      <w:r>
        <w:rPr>
          <w:spacing w:val="-1"/>
          <w:sz w:val="30"/>
          <w:szCs w:val="30"/>
          <w14:textOutline w14:w="5448" w14:cap="sq" w14:cmpd="sng">
            <w14:solidFill>
              <w14:srgbClr w14:val="000000"/>
            </w14:solidFill>
            <w14:prstDash w14:val="solid"/>
            <w14:bevel/>
          </w14:textOutline>
        </w:rPr>
        <w:t>五、</w:t>
      </w:r>
      <w:r>
        <w:rPr>
          <w:spacing w:val="-1"/>
          <w:sz w:val="28"/>
          <w:szCs w:val="28"/>
          <w14:textOutline w14:w="5103" w14:cap="sq" w14:cmpd="sng">
            <w14:solidFill>
              <w14:srgbClr w14:val="000000"/>
            </w14:solidFill>
            <w14:prstDash w14:val="solid"/>
            <w14:bevel/>
          </w14:textOutline>
        </w:rPr>
        <w:t>赞助广告方案</w:t>
      </w:r>
    </w:p>
    <w:p w14:paraId="2B294951">
      <w:pPr>
        <w:pStyle w:val="2"/>
        <w:spacing w:before="250" w:line="339" w:lineRule="auto"/>
        <w:ind w:right="81" w:firstLine="468" w:firstLineChars="200"/>
        <w:jc w:val="both"/>
      </w:pPr>
      <w:r>
        <w:rPr>
          <w:spacing w:val="-3"/>
        </w:rPr>
        <w:t>为提升企业的品牌知名度和美誉度，彰显卓越的</w:t>
      </w:r>
      <w:r>
        <w:rPr>
          <w:spacing w:val="-4"/>
        </w:rPr>
        <w:t>产品品质和服务，使企业</w:t>
      </w:r>
      <w:r>
        <w:t xml:space="preserve"> 参加本届展会达到最优的效果，本届展会拟冠名单位</w:t>
      </w:r>
      <w:r>
        <w:rPr>
          <w:spacing w:val="-1"/>
        </w:rPr>
        <w:t>一家,协办单位(支持单位)</w:t>
      </w:r>
    </w:p>
    <w:p w14:paraId="41893162">
      <w:pPr>
        <w:pStyle w:val="2"/>
        <w:spacing w:before="1" w:line="219" w:lineRule="auto"/>
        <w:ind w:left="23"/>
        <w:rPr>
          <w:spacing w:val="-1"/>
        </w:rPr>
      </w:pPr>
      <w:r>
        <w:rPr>
          <w:spacing w:val="-1"/>
        </w:rPr>
        <w:t>三家（详请向组委会索取方案）。</w:t>
      </w:r>
    </w:p>
    <w:p w14:paraId="23A029EF">
      <w:pPr>
        <w:pStyle w:val="2"/>
        <w:spacing w:before="1" w:line="219" w:lineRule="auto"/>
        <w:ind w:left="23"/>
        <w:rPr>
          <w:spacing w:val="-1"/>
        </w:rPr>
      </w:pPr>
    </w:p>
    <w:p w14:paraId="4A6E4D6A">
      <w:pPr>
        <w:pStyle w:val="2"/>
        <w:spacing w:before="1" w:line="219" w:lineRule="auto"/>
        <w:ind w:left="23"/>
        <w:rPr>
          <w:spacing w:val="-1"/>
        </w:rPr>
      </w:pPr>
    </w:p>
    <w:p w14:paraId="72EFACCC">
      <w:pPr>
        <w:pStyle w:val="2"/>
        <w:spacing w:before="1" w:line="219" w:lineRule="auto"/>
        <w:ind w:left="23"/>
        <w:rPr>
          <w:spacing w:val="-1"/>
        </w:rPr>
      </w:pPr>
    </w:p>
    <w:p w14:paraId="436AEFDA">
      <w:pPr>
        <w:pStyle w:val="2"/>
        <w:spacing w:before="1" w:line="219" w:lineRule="auto"/>
        <w:ind w:left="23"/>
        <w:rPr>
          <w:spacing w:val="-1"/>
        </w:rPr>
      </w:pPr>
    </w:p>
    <w:p w14:paraId="1A68019C">
      <w:pPr>
        <w:pStyle w:val="2"/>
        <w:spacing w:before="1" w:line="219" w:lineRule="auto"/>
        <w:ind w:left="23"/>
        <w:rPr>
          <w:spacing w:val="-1"/>
        </w:rPr>
      </w:pPr>
    </w:p>
    <w:p w14:paraId="1F439B0A">
      <w:pPr>
        <w:pStyle w:val="2"/>
        <w:spacing w:before="169" w:line="221" w:lineRule="auto"/>
        <w:ind w:left="28"/>
        <w:outlineLvl w:val="0"/>
        <w:rPr>
          <w:spacing w:val="-1"/>
          <w:sz w:val="30"/>
          <w:szCs w:val="30"/>
          <w14:textOutline w14:w="5448" w14:cap="sq" w14:cmpd="sng">
            <w14:solidFill>
              <w14:srgbClr w14:val="000000"/>
            </w14:solidFill>
            <w14:prstDash w14:val="solid"/>
            <w14:bevel/>
          </w14:textOutline>
        </w:rPr>
      </w:pPr>
    </w:p>
    <w:p w14:paraId="15EA9935">
      <w:pPr>
        <w:pStyle w:val="2"/>
        <w:spacing w:before="169" w:line="221" w:lineRule="auto"/>
        <w:ind w:left="28"/>
        <w:outlineLvl w:val="0"/>
        <w:rPr>
          <w:sz w:val="28"/>
          <w:szCs w:val="28"/>
        </w:rPr>
      </w:pPr>
      <w:r>
        <w:rPr>
          <w:spacing w:val="-1"/>
          <w:sz w:val="30"/>
          <w:szCs w:val="30"/>
          <w14:textOutline w14:w="5448" w14:cap="sq" w14:cmpd="sng">
            <w14:solidFill>
              <w14:srgbClr w14:val="000000"/>
            </w14:solidFill>
            <w14:prstDash w14:val="solid"/>
            <w14:bevel/>
          </w14:textOutline>
        </w:rPr>
        <w:t>六、</w:t>
      </w:r>
      <w:r>
        <w:rPr>
          <w:spacing w:val="-1"/>
          <w:sz w:val="28"/>
          <w:szCs w:val="28"/>
          <w14:textOutline w14:w="5103" w14:cap="sq" w14:cmpd="sng">
            <w14:solidFill>
              <w14:srgbClr w14:val="000000"/>
            </w14:solidFill>
            <w14:prstDash w14:val="solid"/>
            <w14:bevel/>
          </w14:textOutline>
        </w:rPr>
        <w:t>参展、参会程序</w:t>
      </w:r>
    </w:p>
    <w:p w14:paraId="6B5B9408">
      <w:pPr>
        <w:pStyle w:val="2"/>
        <w:spacing w:before="118" w:line="220" w:lineRule="auto"/>
        <w:ind w:left="25"/>
        <w:outlineLvl w:val="0"/>
        <w:rPr>
          <w:rFonts w:hint="eastAsia"/>
          <w:position w:val="14"/>
        </w:rPr>
      </w:pPr>
      <w:r>
        <w:rPr>
          <w:rFonts w:hint="eastAsia"/>
          <w:position w:val="14"/>
        </w:rPr>
        <w:t>1、参展单位请详细填写《参会/参展报名表》并加盖公章，寄送或传真至组委会。 并于 7 日内将展位费用汇入组委会指定账户。展位分配以款到先后顺序安排，额 满即止。</w:t>
      </w:r>
    </w:p>
    <w:p w14:paraId="4423022E">
      <w:pPr>
        <w:pStyle w:val="2"/>
        <w:spacing w:before="118" w:line="220" w:lineRule="auto"/>
        <w:ind w:left="25"/>
        <w:outlineLvl w:val="0"/>
        <w:rPr>
          <w:rFonts w:hint="eastAsia"/>
          <w:position w:val="14"/>
        </w:rPr>
      </w:pPr>
      <w:r>
        <w:rPr>
          <w:rFonts w:hint="eastAsia"/>
          <w:position w:val="14"/>
        </w:rPr>
        <w:t>2、参展商在汇出费用后，须将银行汇款单传真或邮寄至组委会，以便核查。</w:t>
      </w:r>
    </w:p>
    <w:p w14:paraId="1A38702D">
      <w:pPr>
        <w:pStyle w:val="2"/>
        <w:spacing w:before="118" w:line="220" w:lineRule="auto"/>
        <w:ind w:left="25"/>
        <w:outlineLvl w:val="0"/>
        <w:rPr>
          <w:rFonts w:hint="eastAsia"/>
          <w:position w:val="14"/>
        </w:rPr>
      </w:pPr>
      <w:r>
        <w:rPr>
          <w:rFonts w:hint="eastAsia"/>
          <w:position w:val="14"/>
        </w:rPr>
        <w:t>3、所有参展商必须是在中国境内取得合法经营权厂商，任何单位及个人不得携带假冒伪劣产品进场参展，否则组委会有权取消其参展资格。</w:t>
      </w:r>
    </w:p>
    <w:p w14:paraId="2FB8F813">
      <w:pPr>
        <w:pStyle w:val="2"/>
        <w:spacing w:before="118" w:line="220" w:lineRule="auto"/>
        <w:ind w:left="25"/>
        <w:outlineLvl w:val="0"/>
        <w:rPr>
          <w:rFonts w:hint="eastAsia"/>
          <w:position w:val="14"/>
        </w:rPr>
      </w:pPr>
      <w:r>
        <w:rPr>
          <w:rFonts w:hint="eastAsia"/>
          <w:position w:val="14"/>
        </w:rPr>
        <w:t>4、组委会在确认报名后，于会前十五天向参展单位发送《参展商手册》。</w:t>
      </w:r>
    </w:p>
    <w:p w14:paraId="7FAAC085">
      <w:pPr>
        <w:pStyle w:val="2"/>
        <w:spacing w:before="118" w:line="220" w:lineRule="auto"/>
        <w:ind w:left="25"/>
        <w:outlineLvl w:val="0"/>
        <w:rPr>
          <w:rFonts w:hint="eastAsia"/>
          <w:position w:val="14"/>
        </w:rPr>
      </w:pPr>
    </w:p>
    <w:p w14:paraId="3032D3C5">
      <w:pPr>
        <w:pStyle w:val="2"/>
        <w:spacing w:before="92" w:line="220" w:lineRule="auto"/>
        <w:ind w:left="28"/>
        <w:rPr>
          <w:rFonts w:hint="eastAsia"/>
          <w:spacing w:val="-3"/>
          <w:sz w:val="28"/>
          <w:szCs w:val="28"/>
          <w:lang w:eastAsia="zh-CN"/>
        </w:rPr>
      </w:pPr>
      <w:r>
        <w:rPr>
          <w:b/>
          <w:bCs/>
          <w:spacing w:val="-3"/>
          <w:sz w:val="28"/>
          <w:szCs w:val="28"/>
        </w:rPr>
        <w:t>组委会联络处</w:t>
      </w:r>
      <w:r>
        <w:rPr>
          <w:spacing w:val="-3"/>
          <w:sz w:val="28"/>
          <w:szCs w:val="28"/>
        </w:rPr>
        <w:t>：</w:t>
      </w:r>
    </w:p>
    <w:p w14:paraId="1B8D2EF9">
      <w:pPr>
        <w:spacing w:line="240" w:lineRule="auto"/>
        <w:rPr>
          <w:rFonts w:hint="eastAsia" w:asciiTheme="minorEastAsia" w:hAnsiTheme="minorEastAsia" w:cstheme="minorEastAsia"/>
          <w:sz w:val="24"/>
          <w:szCs w:val="24"/>
          <w:lang w:eastAsia="zh-CN"/>
        </w:rPr>
      </w:pPr>
    </w:p>
    <w:p w14:paraId="4303FCAF">
      <w:pPr>
        <w:spacing w:line="240" w:lineRule="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云南中龙会展有限公司</w:t>
      </w:r>
    </w:p>
    <w:p w14:paraId="66473A5E">
      <w:pPr>
        <w:spacing w:line="240" w:lineRule="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地</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址：云南省昆明市官渡区穿金路春城商务</w:t>
      </w:r>
    </w:p>
    <w:p w14:paraId="2710A747">
      <w:pPr>
        <w:spacing w:line="240" w:lineRule="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rPr>
        <w:t xml:space="preserve">联系人： </w:t>
      </w:r>
      <w:r>
        <w:rPr>
          <w:rFonts w:hint="eastAsia" w:asciiTheme="minorEastAsia" w:hAnsiTheme="minorEastAsia" w:cstheme="minorEastAsia"/>
          <w:sz w:val="24"/>
          <w:szCs w:val="24"/>
          <w:lang w:eastAsia="zh-CN"/>
        </w:rPr>
        <w:t>魏丽</w:t>
      </w:r>
      <w:r>
        <w:rPr>
          <w:rFonts w:hint="eastAsia" w:asciiTheme="minorEastAsia" w:hAnsiTheme="minorEastAsia" w:cstheme="minorEastAsia"/>
          <w:sz w:val="24"/>
          <w:szCs w:val="24"/>
          <w:lang w:val="en-US" w:eastAsia="zh-CN"/>
        </w:rPr>
        <w:t xml:space="preserve">  </w:t>
      </w:r>
    </w:p>
    <w:p w14:paraId="73B9E2E8">
      <w:pPr>
        <w:spacing w:line="240" w:lineRule="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电  话：18088995623</w:t>
      </w:r>
    </w:p>
    <w:p w14:paraId="2D91FC2F">
      <w:pPr>
        <w:pStyle w:val="2"/>
        <w:spacing w:before="219" w:line="278" w:lineRule="auto"/>
        <w:jc w:val="both"/>
        <w:rPr>
          <w:rFonts w:hint="default" w:asciiTheme="minorEastAsia" w:hAnsiTheme="minorEastAsia" w:cstheme="minorEastAsia"/>
          <w:sz w:val="24"/>
          <w:szCs w:val="24"/>
          <w:lang w:val="en-US" w:eastAsia="zh-CN"/>
        </w:rPr>
      </w:pPr>
    </w:p>
    <w:sectPr>
      <w:pgSz w:w="11906" w:h="16839"/>
      <w:pgMar w:top="835"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F7650">
    <w:pPr>
      <w:spacing w:before="65" w:line="215" w:lineRule="auto"/>
      <w:ind w:left="5460"/>
      <w:rPr>
        <w:rFonts w:ascii="黑体" w:hAnsi="黑体" w:eastAsia="黑体" w:cs="黑体"/>
        <w:i/>
        <w:iCs/>
        <w:color w:val="FF0000"/>
        <w:spacing w:val="2"/>
        <w:sz w:val="33"/>
        <w:szCs w:val="33"/>
        <w14:textOutline w14:w="5793" w14:cap="sq" w14:cmpd="sng">
          <w14:solidFill>
            <w14:srgbClr w14:val="FF0000"/>
          </w14:solidFill>
          <w14:prstDash w14:val="solid"/>
          <w14:bevel/>
        </w14:textOutline>
      </w:rPr>
    </w:pPr>
  </w:p>
  <w:p w14:paraId="765EE890">
    <w:pPr>
      <w:spacing w:before="65" w:line="215" w:lineRule="auto"/>
      <w:ind w:left="5460"/>
      <w:rPr>
        <w:rFonts w:ascii="黑体" w:hAnsi="黑体" w:eastAsia="黑体" w:cs="黑体"/>
        <w:sz w:val="33"/>
        <w:szCs w:val="33"/>
      </w:rPr>
    </w:pPr>
    <w:r>
      <w:rPr>
        <w:rFonts w:ascii="黑体" w:hAnsi="黑体" w:eastAsia="黑体" w:cs="黑体"/>
        <w:i/>
        <w:iCs/>
        <w:color w:val="FF0000"/>
        <w:spacing w:val="2"/>
        <w:sz w:val="33"/>
        <w:szCs w:val="33"/>
        <w14:textOutline w14:w="5793" w14:cap="sq" w14:cmpd="sng">
          <w14:solidFill>
            <w14:srgbClr w14:val="FF0000"/>
          </w14:solidFill>
          <w14:prstDash w14:val="solid"/>
          <w14:bevel/>
        </w14:textOutline>
      </w:rPr>
      <w:t>南亚东南亚</w:t>
    </w:r>
    <w:r>
      <w:rPr>
        <w:rFonts w:hint="eastAsia" w:ascii="黑体" w:hAnsi="黑体" w:eastAsia="黑体" w:cs="黑体"/>
        <w:i/>
        <w:iCs/>
        <w:color w:val="FF0000"/>
        <w:spacing w:val="2"/>
        <w:sz w:val="33"/>
        <w:szCs w:val="33"/>
        <w:lang w:val="en-US" w:eastAsia="zh-CN"/>
        <w14:textOutline w14:w="5793" w14:cap="sq" w14:cmpd="sng">
          <w14:solidFill>
            <w14:srgbClr w14:val="FF0000"/>
          </w14:solidFill>
          <w14:prstDash w14:val="solid"/>
          <w14:bevel/>
        </w14:textOutline>
      </w:rPr>
      <w:t>光伏</w:t>
    </w:r>
    <w:r>
      <w:rPr>
        <w:rFonts w:ascii="黑体" w:hAnsi="黑体" w:eastAsia="黑体" w:cs="黑体"/>
        <w:i/>
        <w:iCs/>
        <w:color w:val="FF0000"/>
        <w:spacing w:val="2"/>
        <w:sz w:val="33"/>
        <w:szCs w:val="33"/>
        <w14:textOutline w14:w="5793" w14:cap="sq" w14:cmpd="sng">
          <w14:solidFill>
            <w14:srgbClr w14:val="FF0000"/>
          </w14:solidFill>
          <w14:prstDash w14:val="solid"/>
          <w14:bevel/>
        </w14:textOutline>
      </w:rPr>
      <w:t>展</w:t>
    </w:r>
  </w:p>
  <w:p w14:paraId="119064CA">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73795"/>
    <w:multiLevelType w:val="singleLevel"/>
    <w:tmpl w:val="2EC73795"/>
    <w:lvl w:ilvl="0" w:tentative="0">
      <w:start w:val="2"/>
      <w:numFmt w:val="chineseCounting"/>
      <w:suff w:val="nothing"/>
      <w:lvlText w:val="%1、"/>
      <w:lvlJc w:val="left"/>
      <w:rPr>
        <w:rFonts w:hint="eastAsia"/>
      </w:rPr>
    </w:lvl>
  </w:abstractNum>
  <w:abstractNum w:abstractNumId="1">
    <w:nsid w:val="34A901FF"/>
    <w:multiLevelType w:val="multilevel"/>
    <w:tmpl w:val="34A901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RjNTZmNzNkYTdiOWE4M2IzNDJiODNmZGU4MzY5NWEifQ=="/>
  </w:docVars>
  <w:rsids>
    <w:rsidRoot w:val="00000000"/>
    <w:rsid w:val="00AA0EEA"/>
    <w:rsid w:val="016F45ED"/>
    <w:rsid w:val="04F62C69"/>
    <w:rsid w:val="06954ABC"/>
    <w:rsid w:val="08DC2F05"/>
    <w:rsid w:val="1CAD15C8"/>
    <w:rsid w:val="203D660E"/>
    <w:rsid w:val="24775B31"/>
    <w:rsid w:val="32F969BC"/>
    <w:rsid w:val="331C3820"/>
    <w:rsid w:val="33FD5B13"/>
    <w:rsid w:val="4732536C"/>
    <w:rsid w:val="498627F0"/>
    <w:rsid w:val="4BFE5C92"/>
    <w:rsid w:val="519117C6"/>
    <w:rsid w:val="5CE14462"/>
    <w:rsid w:val="6347754C"/>
    <w:rsid w:val="673532A5"/>
    <w:rsid w:val="6C792F32"/>
    <w:rsid w:val="704C0A9F"/>
    <w:rsid w:val="7DF51B79"/>
    <w:rsid w:val="7E3C3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rPr>
      <w:rFonts w:ascii="Times New Roman" w:hAnsi="Times New Roman" w:cs="Times New Roman"/>
      <w:sz w:val="28"/>
      <w:szCs w:val="2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2217</Words>
  <Characters>2390</Characters>
  <TotalTime>1</TotalTime>
  <ScaleCrop>false</ScaleCrop>
  <LinksUpToDate>false</LinksUpToDate>
  <CharactersWithSpaces>2670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2023-12-18T10:06:00Z</dcterms:created>
  <dc:creator>dell</dc:creator>
  <cp:lastModifiedBy>无问东西</cp:lastModifiedBy>
  <dcterms:modified xsi:type="dcterms:W3CDTF">2024-10-12T09:24:25Z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2024-03-04T19:05:46Z</vt:filetime>
  </property>
  <property fmtid="{D5CDD505-2E9C-101B-9397-08002B2CF9AE}" pid="4" name="KSOProductBuildVer">
    <vt:lpwstr>2052-12.1.0.18276</vt:lpwstr>
  </property>
  <property fmtid="{D5CDD505-2E9C-101B-9397-08002B2CF9AE}" pid="5" name="ICV">
    <vt:lpwstr>C6FDB8C2588948FAAD59FF215512BD17_12</vt:lpwstr>
  </property>
</Properties>
</file>